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3412CD7C" w:rsidR="00144A31" w:rsidRPr="00144A31" w:rsidRDefault="00F023B5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08.02.2021</w:t>
      </w:r>
    </w:p>
    <w:p w14:paraId="6BD78CD2" w14:textId="57FA2510" w:rsidR="00144A31" w:rsidRPr="00144A31" w:rsidRDefault="005048DD" w:rsidP="005048DD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ГЕНДЕРНЫЙ РАЗРЫВ В НАУКЕ: </w:t>
      </w:r>
      <w:r w:rsidR="00D674D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ПОКАЖЕТ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ПЕРЕПИСЬ?</w:t>
      </w:r>
    </w:p>
    <w:p w14:paraId="787991C4" w14:textId="77777777" w:rsidR="005B7CA0" w:rsidRPr="005B7CA0" w:rsidRDefault="005B7CA0" w:rsidP="00C239C0">
      <w:pPr>
        <w:suppressAutoHyphens/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Среди докторов наук мужчин в два раза больше, чем женщин. В чем причина «научного неравенства», сохранится ли оно в ближайшее десятилетие и сколько всего в России ученых? Об этом рассказываем в День российской науки, который отмечается 8 февраля.</w:t>
      </w:r>
    </w:p>
    <w:p w14:paraId="6AD9FC5E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По результатам последней Всероссийской переписи населения, в России насчитывалось 596 тысяч кандидатов наук и 124 тысячи докторов наук. Причем чем выше было звание, тем сильнее гендерный разрыв. Если среди кандидатов наук женщин было 265 тысяч, или 44%, то среди докторов наук — 41 тысяча, 33%. </w:t>
      </w:r>
    </w:p>
    <w:p w14:paraId="47B39F34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Главный научный сотрудник Института этнологии и антропологии РАН им. Н.Н. Миклухо-Маклая Владимир Зорин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полагает, что дисбаланс объясняется во многом объективными причинами. </w:t>
      </w:r>
    </w:p>
    <w:p w14:paraId="50EF6DE0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«Аспирант, который становится кандидатом наук, еще молод, не обременен большим хозяйством. В дальнейшем не все готовы совмещать семейную жизнь и науку, что, вероятно, больше относится к женщинам. Это одна из причин гендерного дисбаланса, а вторая состоит в том, что в технических и гуманитарных науках разнятся сроки работы над диссертациями. Образно говоря, для того чтобы вырастить доктора наук-гуманитария — а именно в этих отраслях больше женщин — нужно времени больше, чем «технаря», — рассуждает ученый.</w:t>
      </w:r>
    </w:p>
    <w:p w14:paraId="0C56F80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Объективно оценить динамику развития научного сообщества за последнее десятилетие позволит предстоящая в 2021 году Всероссийская перепись населения.</w:t>
      </w:r>
    </w:p>
    <w:p w14:paraId="7F74F8BB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Впервые вопрос о наличии ученой степени был включен в раздел «Образование» во время переписи 2010 года. По словам Владимира Зорина, за каждый вопрос в переписном листе идет реальная конкуренция, потому что сбор и обработка информации стоит денег. «Средства, затраченные на учет ученых людей в нашей стране, — самые эффективно потраченные», — подчеркивает эксперт.</w:t>
      </w:r>
    </w:p>
    <w:p w14:paraId="45770AE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Сведения об образовании, включая ученые степени, важны не сами по себе, а как источник данных для построения моделей развития экономики и 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lastRenderedPageBreak/>
        <w:t>демографических прогнозов. Также без этих показателей невозможно оценить уровень жизни населения на каждой территории и привлекательность локации для тех или иных проектов. </w:t>
      </w:r>
    </w:p>
    <w:p w14:paraId="02E937A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Как подчеркивает </w:t>
      </w: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проректор РЭУ им. Г.В. Плеханова Дмитрий Штыхно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, в первой версии этого параметра переписи в 2010 году территориальное деление было реализовано до субъектов РФ и автономных округов. </w:t>
      </w:r>
    </w:p>
    <w:p w14:paraId="4807BF74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«На основе таких данных можно оценить качество трудовых ресурсов региона, особенно если идет речь о размещении наукоемких производств или исследовательских центров, что наиболее актуально для территорий Дальнего Востока, — отмечает Дмитрий Штыхно. — Во взаимосвязи с другими показателями, в том числе, показателями дохода, распределение "мозгов" дает понимание, насколько эффективны система подготовки кадров высшей квалификации и их последующее использование». </w:t>
      </w:r>
    </w:p>
    <w:p w14:paraId="6C48A62C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По словам эксперта, дополнительные гендерные и возрастные сведения могут быть использованы для оценки привлекательности науки и сферы исследований и разработок как карьерной траектории юношей и девушек, что, в свою очередь, может помочь в решении проблемы «старения» науки. </w:t>
      </w:r>
    </w:p>
    <w:p w14:paraId="3A1BDF72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«С 1990 годов и далее в течение пары десятков лет российская наука не рассматривалась молодёжью как привлекательное направление для трудоустройства. Отсюда и дефицит идей, и дефицит кадров, и проблемы с администрированием и организацией хозяйственной деятельности научных организаций. Если вузы с 2010 годов работали над формированием стратегий повышения конкурентоспособности и повышением эффективности своей деятельности, то для научных организаций эта работа началась сравнительно недавно. Следует использовать возможности, которые представляет Год науки и технологий для обозначения проблем и поиска путей их решения, причем только общими усилиями», — резюмирует Штыхно.</w:t>
      </w:r>
    </w:p>
    <w:p w14:paraId="5A57DCD3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Справка: </w:t>
      </w:r>
    </w:p>
    <w:p w14:paraId="77BF5E45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День российской науки отмечается с 1999 года. Восьмое февраля выбрано в качестве памятной даты неслучайно: в этот день (28 января по старому стилю) 1724 года вышел указ правительствую</w:t>
      </w:r>
      <w:bookmarkStart w:id="1" w:name="Bookmark"/>
      <w:bookmarkEnd w:id="1"/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щего сената об учреждении Российской академии наук и Академического университета.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3B0369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3B03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lastRenderedPageBreak/>
        <w:t>+7 (495) 933-31-94</w:t>
      </w:r>
    </w:p>
    <w:p w14:paraId="2643E1D9" w14:textId="77777777" w:rsidR="00FF7AF6" w:rsidRPr="00FF7AF6" w:rsidRDefault="003B03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3B03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3B03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3B03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3B03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3F889" w14:textId="77777777" w:rsidR="003B0369" w:rsidRDefault="003B0369" w:rsidP="00A02726">
      <w:pPr>
        <w:spacing w:after="0" w:line="240" w:lineRule="auto"/>
      </w:pPr>
      <w:r>
        <w:separator/>
      </w:r>
    </w:p>
  </w:endnote>
  <w:endnote w:type="continuationSeparator" w:id="0">
    <w:p w14:paraId="7DD3091C" w14:textId="77777777" w:rsidR="003B0369" w:rsidRDefault="003B036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267F6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AD4E8" w14:textId="77777777" w:rsidR="003B0369" w:rsidRDefault="003B0369" w:rsidP="00A02726">
      <w:pPr>
        <w:spacing w:after="0" w:line="240" w:lineRule="auto"/>
      </w:pPr>
      <w:r>
        <w:separator/>
      </w:r>
    </w:p>
  </w:footnote>
  <w:footnote w:type="continuationSeparator" w:id="0">
    <w:p w14:paraId="7FFF15E7" w14:textId="77777777" w:rsidR="003B0369" w:rsidRDefault="003B036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3B036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036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3B036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369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277F5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67F6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6F70-E63A-47C1-89DA-8735A6DC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2021-02-11T09:35:00Z</dcterms:created>
  <dcterms:modified xsi:type="dcterms:W3CDTF">2021-02-11T09:35:00Z</dcterms:modified>
</cp:coreProperties>
</file>