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3DD8" w:rsidRPr="00B93DD8" w:rsidRDefault="00B93DD8" w:rsidP="00B93DD8">
      <w:pPr>
        <w:shd w:val="clear" w:color="auto" w:fill="FFFFFF"/>
        <w:spacing w:after="450" w:line="540" w:lineRule="atLeast"/>
        <w:textAlignment w:val="baseline"/>
        <w:outlineLvl w:val="0"/>
        <w:rPr>
          <w:rFonts w:ascii="Times New Roman" w:eastAsia="Times New Roman" w:hAnsi="Times New Roman" w:cs="Times New Roman"/>
          <w:b/>
          <w:color w:val="3B4256"/>
          <w:spacing w:val="-6"/>
          <w:kern w:val="36"/>
          <w:sz w:val="36"/>
          <w:szCs w:val="36"/>
          <w:lang w:eastAsia="ru-RU"/>
        </w:rPr>
      </w:pPr>
      <w:bookmarkStart w:id="0" w:name="_GoBack"/>
      <w:bookmarkEnd w:id="0"/>
      <w:r w:rsidRPr="00B93DD8">
        <w:rPr>
          <w:rFonts w:ascii="Times New Roman" w:eastAsia="Times New Roman" w:hAnsi="Times New Roman" w:cs="Times New Roman"/>
          <w:b/>
          <w:color w:val="3B4256"/>
          <w:spacing w:val="-6"/>
          <w:kern w:val="36"/>
          <w:sz w:val="36"/>
          <w:szCs w:val="36"/>
          <w:lang w:eastAsia="ru-RU"/>
        </w:rPr>
        <w:t>Правила пожарной безопасности в осенне-зимний период</w:t>
      </w:r>
    </w:p>
    <w:p w:rsidR="00B93DD8" w:rsidRPr="00B93DD8" w:rsidRDefault="00A84BD1" w:rsidP="00B93DD8">
      <w:pPr>
        <w:shd w:val="clear" w:color="auto" w:fill="FFFFFF"/>
        <w:spacing w:line="390" w:lineRule="atLeast"/>
        <w:textAlignment w:val="baseline"/>
        <w:rPr>
          <w:rFonts w:ascii="Arial" w:eastAsia="Times New Roman" w:hAnsi="Arial" w:cs="Arial"/>
          <w:color w:val="3B4256"/>
          <w:sz w:val="24"/>
          <w:szCs w:val="24"/>
          <w:lang w:eastAsia="ru-RU"/>
        </w:rPr>
      </w:pPr>
      <w:r>
        <w:rPr>
          <w:rFonts w:ascii="Arial" w:eastAsia="Times New Roman" w:hAnsi="Arial" w:cs="Arial"/>
          <w:color w:val="3B4256"/>
          <w:sz w:val="24"/>
          <w:szCs w:val="24"/>
          <w:lang w:eastAsia="ru-RU"/>
        </w:rPr>
        <w:t xml:space="preserve">                 </w:t>
      </w:r>
      <w:r w:rsidR="00B93DD8" w:rsidRPr="00B93DD8">
        <w:rPr>
          <w:rFonts w:ascii="Arial" w:eastAsia="Times New Roman" w:hAnsi="Arial" w:cs="Arial"/>
          <w:noProof/>
          <w:color w:val="276CC3"/>
          <w:sz w:val="24"/>
          <w:szCs w:val="24"/>
          <w:bdr w:val="none" w:sz="0" w:space="0" w:color="auto" w:frame="1"/>
          <w:shd w:val="clear" w:color="auto" w:fill="F4F7FB"/>
          <w:lang w:eastAsia="ru-RU"/>
        </w:rPr>
        <w:drawing>
          <wp:inline distT="0" distB="0" distL="0" distR="0" wp14:anchorId="12DAAE7E" wp14:editId="6A64E15A">
            <wp:extent cx="3618000" cy="2178000"/>
            <wp:effectExtent l="0" t="0" r="1905" b="0"/>
            <wp:docPr id="1" name="Рисунок 1" descr="Правила пожарной безопасности в осенне-зимний период">
              <a:hlinkClick xmlns:a="http://schemas.openxmlformats.org/drawingml/2006/main" r:id="rId5" tooltip="&quot;Правила пожарной безопасности в осенне-зимний период&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равила пожарной безопасности в осенне-зимний период">
                      <a:hlinkClick r:id="rId5" tooltip="&quot;Правила пожарной безопасности в осенне-зимний период&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18000" cy="2178000"/>
                    </a:xfrm>
                    <a:prstGeom prst="rect">
                      <a:avLst/>
                    </a:prstGeom>
                    <a:noFill/>
                    <a:ln>
                      <a:noFill/>
                    </a:ln>
                  </pic:spPr>
                </pic:pic>
              </a:graphicData>
            </a:graphic>
          </wp:inline>
        </w:drawing>
      </w:r>
    </w:p>
    <w:p w:rsidR="00B93DD8" w:rsidRPr="00A84BD1" w:rsidRDefault="00B93DD8" w:rsidP="00A84BD1">
      <w:pPr>
        <w:shd w:val="clear" w:color="auto" w:fill="FFFFFF"/>
        <w:spacing w:after="300" w:line="390" w:lineRule="atLeast"/>
        <w:jc w:val="both"/>
        <w:textAlignment w:val="baseline"/>
        <w:rPr>
          <w:rFonts w:ascii="Times New Roman" w:eastAsia="Times New Roman" w:hAnsi="Times New Roman" w:cs="Times New Roman"/>
          <w:color w:val="3B4256"/>
          <w:sz w:val="24"/>
          <w:szCs w:val="24"/>
          <w:lang w:eastAsia="ru-RU"/>
        </w:rPr>
      </w:pPr>
      <w:r w:rsidRPr="00B93DD8">
        <w:rPr>
          <w:rFonts w:ascii="Times New Roman" w:eastAsia="Times New Roman" w:hAnsi="Times New Roman" w:cs="Times New Roman"/>
          <w:color w:val="3B4256"/>
          <w:sz w:val="24"/>
          <w:szCs w:val="24"/>
          <w:lang w:eastAsia="ru-RU"/>
        </w:rPr>
        <w:t>С наступлением осенне-зимнего периода резко возрастает количество возгораний в жилом секторе. Стремясь поддержать тепло в своих домах, люди используют отопительные печи, электронагревательные приборы, газовые плиты, духовки, которые при определенных условиях могут стать причиной возгорания, и, следовательно, причиной травматизма и гибели людей.</w:t>
      </w:r>
      <w:r w:rsidR="00F71ECA" w:rsidRPr="00A84BD1">
        <w:rPr>
          <w:rFonts w:ascii="Times New Roman" w:hAnsi="Times New Roman" w:cs="Times New Roman"/>
          <w:sz w:val="24"/>
          <w:szCs w:val="24"/>
        </w:rPr>
        <w:t xml:space="preserve"> </w:t>
      </w:r>
      <w:r w:rsidR="00F71ECA" w:rsidRPr="00A84BD1">
        <w:rPr>
          <w:rFonts w:ascii="Times New Roman" w:eastAsia="Times New Roman" w:hAnsi="Times New Roman" w:cs="Times New Roman"/>
          <w:color w:val="3B4256"/>
          <w:sz w:val="24"/>
          <w:szCs w:val="24"/>
          <w:lang w:eastAsia="ru-RU"/>
        </w:rPr>
        <w:t>Требованиями пожарной безопасности установлены определенные правила, соблюдение которых позволит максимально обезопасить себя от риска возникновения пожара.</w:t>
      </w:r>
    </w:p>
    <w:p w:rsidR="00F71ECA" w:rsidRPr="00A84BD1" w:rsidRDefault="00F71ECA" w:rsidP="00A84BD1">
      <w:pPr>
        <w:pStyle w:val="a5"/>
        <w:shd w:val="clear" w:color="auto" w:fill="FFFFFF"/>
        <w:spacing w:before="120" w:beforeAutospacing="0" w:after="312" w:afterAutospacing="0"/>
        <w:jc w:val="both"/>
        <w:rPr>
          <w:color w:val="000000"/>
        </w:rPr>
      </w:pPr>
      <w:r w:rsidRPr="00A84BD1">
        <w:rPr>
          <w:b/>
          <w:color w:val="000000"/>
        </w:rPr>
        <w:t>При эксплуатации электрических приборов</w:t>
      </w:r>
      <w:r w:rsidRPr="00A84BD1">
        <w:rPr>
          <w:rStyle w:val="a6"/>
          <w:color w:val="000000"/>
        </w:rPr>
        <w:t> запрещается:</w:t>
      </w:r>
    </w:p>
    <w:p w:rsidR="00F71ECA" w:rsidRPr="00A84BD1" w:rsidRDefault="00F71ECA" w:rsidP="00A84BD1">
      <w:pPr>
        <w:rPr>
          <w:rFonts w:ascii="Times New Roman" w:hAnsi="Times New Roman" w:cs="Times New Roman"/>
          <w:sz w:val="24"/>
          <w:szCs w:val="24"/>
        </w:rPr>
      </w:pPr>
      <w:r w:rsidRPr="00A84BD1">
        <w:rPr>
          <w:rFonts w:ascii="Times New Roman" w:hAnsi="Times New Roman" w:cs="Times New Roman"/>
          <w:sz w:val="24"/>
          <w:szCs w:val="24"/>
        </w:rPr>
        <w:t>- использовать приемники электрической энергии (электроприборы) в условиях, не соответствующих требованиям инструкций предприятий-изготовителей, а также эксплуатировать электропровода и кабели с поврежденной или потерявшей защитные свойства изоляцией;</w:t>
      </w:r>
    </w:p>
    <w:p w:rsidR="00F71ECA" w:rsidRPr="00A84BD1" w:rsidRDefault="00F71ECA" w:rsidP="00A84BD1">
      <w:pPr>
        <w:rPr>
          <w:rFonts w:ascii="Times New Roman" w:hAnsi="Times New Roman" w:cs="Times New Roman"/>
          <w:sz w:val="24"/>
          <w:szCs w:val="24"/>
        </w:rPr>
      </w:pPr>
      <w:r w:rsidRPr="00A84BD1">
        <w:rPr>
          <w:rFonts w:ascii="Times New Roman" w:hAnsi="Times New Roman" w:cs="Times New Roman"/>
          <w:sz w:val="24"/>
          <w:szCs w:val="24"/>
        </w:rPr>
        <w:t>- окрашивать краской или заклеивать открытую электропроводку обоями;</w:t>
      </w:r>
    </w:p>
    <w:p w:rsidR="00F71ECA" w:rsidRPr="00A84BD1" w:rsidRDefault="00F71ECA" w:rsidP="00A84BD1">
      <w:pPr>
        <w:rPr>
          <w:rFonts w:ascii="Times New Roman" w:hAnsi="Times New Roman" w:cs="Times New Roman"/>
          <w:sz w:val="24"/>
          <w:szCs w:val="24"/>
        </w:rPr>
      </w:pPr>
      <w:r w:rsidRPr="00A84BD1">
        <w:rPr>
          <w:rFonts w:ascii="Times New Roman" w:hAnsi="Times New Roman" w:cs="Times New Roman"/>
          <w:sz w:val="24"/>
          <w:szCs w:val="24"/>
        </w:rPr>
        <w:t>- пользоваться поврежденными выключателями, розетками, патронами;</w:t>
      </w:r>
    </w:p>
    <w:p w:rsidR="00F71ECA" w:rsidRPr="00A84BD1" w:rsidRDefault="00F71ECA" w:rsidP="00A84BD1">
      <w:pPr>
        <w:rPr>
          <w:rFonts w:ascii="Times New Roman" w:hAnsi="Times New Roman" w:cs="Times New Roman"/>
          <w:sz w:val="24"/>
          <w:szCs w:val="24"/>
        </w:rPr>
      </w:pPr>
      <w:r w:rsidRPr="00A84BD1">
        <w:rPr>
          <w:rFonts w:ascii="Times New Roman" w:hAnsi="Times New Roman" w:cs="Times New Roman"/>
          <w:sz w:val="24"/>
          <w:szCs w:val="24"/>
        </w:rPr>
        <w:t>- закрывать электрические лампочки абажурами из горючих материалов.</w:t>
      </w:r>
    </w:p>
    <w:p w:rsidR="00F71ECA" w:rsidRPr="00A84BD1" w:rsidRDefault="00A84BD1" w:rsidP="00A84BD1">
      <w:pPr>
        <w:rPr>
          <w:rFonts w:ascii="Times New Roman" w:hAnsi="Times New Roman" w:cs="Times New Roman"/>
          <w:sz w:val="24"/>
          <w:szCs w:val="24"/>
        </w:rPr>
      </w:pPr>
      <w:r>
        <w:rPr>
          <w:rFonts w:ascii="Times New Roman" w:hAnsi="Times New Roman" w:cs="Times New Roman"/>
          <w:sz w:val="24"/>
          <w:szCs w:val="24"/>
        </w:rPr>
        <w:t>- н</w:t>
      </w:r>
      <w:r w:rsidR="00F71ECA" w:rsidRPr="00A84BD1">
        <w:rPr>
          <w:rFonts w:ascii="Times New Roman" w:hAnsi="Times New Roman" w:cs="Times New Roman"/>
          <w:sz w:val="24"/>
          <w:szCs w:val="24"/>
        </w:rPr>
        <w:t>едопустимо включение нескольких электрических приборов большой мощности в одну розетку;</w:t>
      </w:r>
    </w:p>
    <w:p w:rsidR="00F71ECA" w:rsidRPr="00A84BD1" w:rsidRDefault="00F71ECA" w:rsidP="00A84BD1">
      <w:pPr>
        <w:pStyle w:val="a5"/>
        <w:shd w:val="clear" w:color="auto" w:fill="FFFFFF"/>
        <w:spacing w:before="120" w:beforeAutospacing="0" w:after="312" w:afterAutospacing="0"/>
        <w:jc w:val="both"/>
        <w:rPr>
          <w:color w:val="000000"/>
        </w:rPr>
      </w:pPr>
      <w:r w:rsidRPr="00A84BD1">
        <w:rPr>
          <w:color w:val="000000"/>
        </w:rPr>
        <w:t>Частой причиной пожаров является воспламенение горючих материалов, находящихся вблизи от включенных и оставленных без присмотра электронагревательных приборов (электрические плиты, кипятильники, камины, утюги, грелки и т.д.).</w:t>
      </w:r>
    </w:p>
    <w:p w:rsidR="00F71ECA" w:rsidRPr="00A84BD1" w:rsidRDefault="00F71ECA" w:rsidP="00A84BD1">
      <w:pPr>
        <w:pStyle w:val="a5"/>
        <w:shd w:val="clear" w:color="auto" w:fill="FFFFFF"/>
        <w:spacing w:before="120" w:beforeAutospacing="0" w:after="312" w:afterAutospacing="0"/>
        <w:jc w:val="both"/>
        <w:rPr>
          <w:color w:val="000000"/>
        </w:rPr>
      </w:pPr>
      <w:r w:rsidRPr="00A84BD1">
        <w:rPr>
          <w:color w:val="000000"/>
        </w:rPr>
        <w:t>Включенные электронагревательные приборы должны быть установлены на негорючие теплоизоляционные подставки.</w:t>
      </w:r>
    </w:p>
    <w:p w:rsidR="00F71ECA" w:rsidRPr="00A84BD1" w:rsidRDefault="00F71ECA" w:rsidP="00AA3319">
      <w:pPr>
        <w:pStyle w:val="a5"/>
        <w:shd w:val="clear" w:color="auto" w:fill="FFFFFF"/>
        <w:spacing w:before="120" w:beforeAutospacing="0" w:after="312" w:afterAutospacing="0"/>
        <w:rPr>
          <w:color w:val="000000"/>
        </w:rPr>
      </w:pPr>
      <w:r w:rsidRPr="00A84BD1">
        <w:rPr>
          <w:color w:val="000000"/>
        </w:rPr>
        <w:lastRenderedPageBreak/>
        <w:t>Для предупреждения высыхания и повреждения изоляции проводов запрещается прокладка их по нагревающимся поверхностям (печи, дымоходы, батареи отопления и т.д.).</w:t>
      </w:r>
    </w:p>
    <w:p w:rsidR="00F71ECA" w:rsidRPr="00AA3319" w:rsidRDefault="00F71ECA" w:rsidP="00AA3319">
      <w:pPr>
        <w:rPr>
          <w:rFonts w:ascii="Times New Roman" w:hAnsi="Times New Roman" w:cs="Times New Roman"/>
          <w:sz w:val="24"/>
          <w:szCs w:val="24"/>
        </w:rPr>
      </w:pPr>
      <w:r w:rsidRPr="00AA3319">
        <w:rPr>
          <w:rFonts w:ascii="Times New Roman" w:hAnsi="Times New Roman" w:cs="Times New Roman"/>
          <w:b/>
          <w:sz w:val="24"/>
          <w:szCs w:val="24"/>
        </w:rPr>
        <w:t>При эксплуатации газового оборудования</w:t>
      </w:r>
      <w:r w:rsidRPr="00AA3319">
        <w:rPr>
          <w:rFonts w:ascii="Times New Roman" w:hAnsi="Times New Roman" w:cs="Times New Roman"/>
          <w:sz w:val="24"/>
          <w:szCs w:val="24"/>
        </w:rPr>
        <w:t> </w:t>
      </w:r>
      <w:r w:rsidRPr="00AA3319">
        <w:rPr>
          <w:rStyle w:val="a6"/>
          <w:rFonts w:ascii="Times New Roman" w:hAnsi="Times New Roman" w:cs="Times New Roman"/>
          <w:color w:val="000000"/>
          <w:sz w:val="24"/>
          <w:szCs w:val="24"/>
        </w:rPr>
        <w:t>запрещается</w:t>
      </w:r>
      <w:r w:rsidRPr="00AA3319">
        <w:rPr>
          <w:rFonts w:ascii="Times New Roman" w:hAnsi="Times New Roman" w:cs="Times New Roman"/>
          <w:sz w:val="24"/>
          <w:szCs w:val="24"/>
        </w:rPr>
        <w:t>:</w:t>
      </w:r>
    </w:p>
    <w:p w:rsidR="00F71ECA" w:rsidRPr="00AA3319" w:rsidRDefault="00F71ECA" w:rsidP="00AA3319">
      <w:pPr>
        <w:rPr>
          <w:rFonts w:ascii="Times New Roman" w:hAnsi="Times New Roman" w:cs="Times New Roman"/>
          <w:sz w:val="24"/>
          <w:szCs w:val="24"/>
        </w:rPr>
      </w:pPr>
      <w:r w:rsidRPr="00AA3319">
        <w:rPr>
          <w:rFonts w:ascii="Times New Roman" w:hAnsi="Times New Roman" w:cs="Times New Roman"/>
          <w:sz w:val="24"/>
          <w:szCs w:val="24"/>
        </w:rPr>
        <w:t>- пользоваться газовыми приборами малолетним детям и лицам, незнакомым с порядком его безопасной эксплуатации;</w:t>
      </w:r>
    </w:p>
    <w:p w:rsidR="00F71ECA" w:rsidRPr="00AA3319" w:rsidRDefault="00F71ECA" w:rsidP="00AA3319">
      <w:pPr>
        <w:rPr>
          <w:rFonts w:ascii="Times New Roman" w:hAnsi="Times New Roman" w:cs="Times New Roman"/>
          <w:sz w:val="24"/>
          <w:szCs w:val="24"/>
        </w:rPr>
      </w:pPr>
      <w:r w:rsidRPr="00AA3319">
        <w:rPr>
          <w:rFonts w:ascii="Times New Roman" w:hAnsi="Times New Roman" w:cs="Times New Roman"/>
          <w:sz w:val="24"/>
          <w:szCs w:val="24"/>
        </w:rPr>
        <w:t>- открывать газовые краны, пока не зажжена спичка или не включен ручной запальник;</w:t>
      </w:r>
    </w:p>
    <w:p w:rsidR="00F71ECA" w:rsidRPr="00AA3319" w:rsidRDefault="00F71ECA" w:rsidP="00AA3319">
      <w:pPr>
        <w:rPr>
          <w:rFonts w:ascii="Times New Roman" w:hAnsi="Times New Roman" w:cs="Times New Roman"/>
          <w:sz w:val="24"/>
          <w:szCs w:val="24"/>
        </w:rPr>
      </w:pPr>
      <w:r w:rsidRPr="00AA3319">
        <w:rPr>
          <w:rFonts w:ascii="Times New Roman" w:hAnsi="Times New Roman" w:cs="Times New Roman"/>
          <w:sz w:val="24"/>
          <w:szCs w:val="24"/>
        </w:rPr>
        <w:t>- сушить белье над газовой плитой, оно может загореться.</w:t>
      </w:r>
    </w:p>
    <w:p w:rsidR="00F71ECA" w:rsidRPr="00AA3319" w:rsidRDefault="00F71ECA" w:rsidP="00AA3319">
      <w:pPr>
        <w:rPr>
          <w:rFonts w:ascii="Times New Roman" w:hAnsi="Times New Roman" w:cs="Times New Roman"/>
          <w:sz w:val="24"/>
          <w:szCs w:val="24"/>
        </w:rPr>
      </w:pPr>
      <w:r w:rsidRPr="00AA3319">
        <w:rPr>
          <w:rFonts w:ascii="Times New Roman" w:hAnsi="Times New Roman" w:cs="Times New Roman"/>
          <w:sz w:val="24"/>
          <w:szCs w:val="24"/>
        </w:rPr>
        <w:t>При появлении в доме запаха газа, запрещается использование электроприборов находящихся в доме, включение электроосвещения. Выключите все газовые приборы, перекройте краны, проветрите все помещения, включая подвалы. Проверьте, плотно ли закрыты все краны газовых приборов. Если запах газа не исчезает, или, исчезнув при проветривании, появляется вновь, необходимо вызвать аварийную газовую службу.</w:t>
      </w:r>
    </w:p>
    <w:p w:rsidR="00B93DD8" w:rsidRPr="00B93DD8" w:rsidRDefault="00B93DD8" w:rsidP="00A84BD1">
      <w:pPr>
        <w:shd w:val="clear" w:color="auto" w:fill="FFFFFF"/>
        <w:spacing w:after="300" w:line="390" w:lineRule="atLeast"/>
        <w:jc w:val="both"/>
        <w:textAlignment w:val="baseline"/>
        <w:rPr>
          <w:rFonts w:ascii="Times New Roman" w:eastAsia="Times New Roman" w:hAnsi="Times New Roman" w:cs="Times New Roman"/>
          <w:color w:val="3B4256"/>
          <w:sz w:val="24"/>
          <w:szCs w:val="24"/>
          <w:lang w:eastAsia="ru-RU"/>
        </w:rPr>
      </w:pPr>
      <w:r w:rsidRPr="00B93DD8">
        <w:rPr>
          <w:rFonts w:ascii="Times New Roman" w:eastAsia="Times New Roman" w:hAnsi="Times New Roman" w:cs="Times New Roman"/>
          <w:color w:val="3B4256"/>
          <w:sz w:val="24"/>
          <w:szCs w:val="24"/>
          <w:lang w:eastAsia="ru-RU"/>
        </w:rPr>
        <w:t>Кроме того, следует обратить внимание на выполнение требований пожарной безопасности при устройстве и эксплуатации печей, проверить их исправность, заделать имеющиеся трещины в печи и дымоходе. Не реже одного раза в три месяца проводить очистку дымоходов печей от сажи. А также необходимо помнить, что печи и другие отопительные приборы должны иметь противопожарные разделки (</w:t>
      </w:r>
      <w:proofErr w:type="spellStart"/>
      <w:r w:rsidRPr="00B93DD8">
        <w:rPr>
          <w:rFonts w:ascii="Times New Roman" w:eastAsia="Times New Roman" w:hAnsi="Times New Roman" w:cs="Times New Roman"/>
          <w:color w:val="3B4256"/>
          <w:sz w:val="24"/>
          <w:szCs w:val="24"/>
          <w:lang w:eastAsia="ru-RU"/>
        </w:rPr>
        <w:t>отступки</w:t>
      </w:r>
      <w:proofErr w:type="spellEnd"/>
      <w:r w:rsidRPr="00B93DD8">
        <w:rPr>
          <w:rFonts w:ascii="Times New Roman" w:eastAsia="Times New Roman" w:hAnsi="Times New Roman" w:cs="Times New Roman"/>
          <w:color w:val="3B4256"/>
          <w:sz w:val="24"/>
          <w:szCs w:val="24"/>
          <w:lang w:eastAsia="ru-RU"/>
        </w:rPr>
        <w:t xml:space="preserve">) от горючих конструкций, </w:t>
      </w:r>
      <w:proofErr w:type="spellStart"/>
      <w:r w:rsidRPr="00B93DD8">
        <w:rPr>
          <w:rFonts w:ascii="Times New Roman" w:eastAsia="Times New Roman" w:hAnsi="Times New Roman" w:cs="Times New Roman"/>
          <w:color w:val="3B4256"/>
          <w:sz w:val="24"/>
          <w:szCs w:val="24"/>
          <w:lang w:eastAsia="ru-RU"/>
        </w:rPr>
        <w:t>предтопочный</w:t>
      </w:r>
      <w:proofErr w:type="spellEnd"/>
      <w:r w:rsidRPr="00B93DD8">
        <w:rPr>
          <w:rFonts w:ascii="Times New Roman" w:eastAsia="Times New Roman" w:hAnsi="Times New Roman" w:cs="Times New Roman"/>
          <w:color w:val="3B4256"/>
          <w:sz w:val="24"/>
          <w:szCs w:val="24"/>
          <w:lang w:eastAsia="ru-RU"/>
        </w:rPr>
        <w:t xml:space="preserve"> лист размером 0,5 х 0,7 м на деревянном полу или полу из других горючих материалов. Вблизи печей и непосредственно на их поверхности запрещено хранить горючие материалы.</w:t>
      </w:r>
    </w:p>
    <w:p w:rsidR="00B93DD8" w:rsidRPr="00B93DD8" w:rsidRDefault="00B93DD8" w:rsidP="00A84BD1">
      <w:pPr>
        <w:shd w:val="clear" w:color="auto" w:fill="FFFFFF"/>
        <w:spacing w:after="300" w:line="390" w:lineRule="atLeast"/>
        <w:jc w:val="both"/>
        <w:textAlignment w:val="baseline"/>
        <w:rPr>
          <w:rFonts w:ascii="Times New Roman" w:eastAsia="Times New Roman" w:hAnsi="Times New Roman" w:cs="Times New Roman"/>
          <w:color w:val="3B4256"/>
          <w:sz w:val="24"/>
          <w:szCs w:val="24"/>
          <w:lang w:eastAsia="ru-RU"/>
        </w:rPr>
      </w:pPr>
      <w:r w:rsidRPr="00B93DD8">
        <w:rPr>
          <w:rFonts w:ascii="Times New Roman" w:eastAsia="Times New Roman" w:hAnsi="Times New Roman" w:cs="Times New Roman"/>
          <w:color w:val="3B4256"/>
          <w:sz w:val="24"/>
          <w:szCs w:val="24"/>
          <w:lang w:eastAsia="ru-RU"/>
        </w:rPr>
        <w:t>При подготовке к зиме дачных участков и домовладений граждане сжигают ветки, ботву, накопившийся мусор, часто не соблюдая требования пожарной безопасности, согласно которым сжигание отходов должно производиться в специально отведенных для этого местах и желательно в металлической таре. Такие места должны организовываться на расстоянии не ближе 50 метров до зданий и сооружений. За процессом сжигания необходимо постоянно следить, ни в коем случае не оставлять огонь без присмотра или поручать надзор за ним детям, а также иметь поблизости первичные средства пожаротушения (огнетушитель, ёмкость с водой, ящик с песком).</w:t>
      </w:r>
    </w:p>
    <w:p w:rsidR="00B93DD8" w:rsidRPr="00B93DD8" w:rsidRDefault="00B93DD8" w:rsidP="00A84BD1">
      <w:pPr>
        <w:shd w:val="clear" w:color="auto" w:fill="FFFFFF"/>
        <w:spacing w:after="300" w:line="390" w:lineRule="atLeast"/>
        <w:jc w:val="both"/>
        <w:textAlignment w:val="baseline"/>
        <w:rPr>
          <w:rFonts w:ascii="Times New Roman" w:eastAsia="Times New Roman" w:hAnsi="Times New Roman" w:cs="Times New Roman"/>
          <w:color w:val="3B4256"/>
          <w:sz w:val="24"/>
          <w:szCs w:val="24"/>
          <w:lang w:eastAsia="ru-RU"/>
        </w:rPr>
      </w:pPr>
      <w:r w:rsidRPr="00AA3319">
        <w:rPr>
          <w:rFonts w:ascii="Times New Roman" w:eastAsia="Times New Roman" w:hAnsi="Times New Roman" w:cs="Times New Roman"/>
          <w:b/>
          <w:color w:val="3B4256"/>
          <w:sz w:val="24"/>
          <w:szCs w:val="24"/>
          <w:lang w:eastAsia="ru-RU"/>
        </w:rPr>
        <w:t>ПОМНИТЕ</w:t>
      </w:r>
      <w:r w:rsidRPr="00B93DD8">
        <w:rPr>
          <w:rFonts w:ascii="Times New Roman" w:eastAsia="Times New Roman" w:hAnsi="Times New Roman" w:cs="Times New Roman"/>
          <w:color w:val="3B4256"/>
          <w:sz w:val="24"/>
          <w:szCs w:val="24"/>
          <w:lang w:eastAsia="ru-RU"/>
        </w:rPr>
        <w:t>: защита имущества от пожаров и обеспечение безопасности своего здоровья и жизни зависит только от вас!</w:t>
      </w:r>
    </w:p>
    <w:p w:rsidR="00B93DD8" w:rsidRPr="00B93DD8" w:rsidRDefault="00B93DD8" w:rsidP="00A84BD1">
      <w:pPr>
        <w:shd w:val="clear" w:color="auto" w:fill="FFFFFF"/>
        <w:spacing w:after="0" w:line="390" w:lineRule="atLeast"/>
        <w:jc w:val="center"/>
        <w:textAlignment w:val="baseline"/>
        <w:rPr>
          <w:rFonts w:ascii="Arial" w:eastAsia="Times New Roman" w:hAnsi="Arial" w:cs="Arial"/>
          <w:color w:val="3B4256"/>
          <w:sz w:val="24"/>
          <w:szCs w:val="24"/>
          <w:lang w:eastAsia="ru-RU"/>
        </w:rPr>
      </w:pPr>
      <w:r w:rsidRPr="00B93DD8">
        <w:rPr>
          <w:rFonts w:ascii="inherit" w:eastAsia="Times New Roman" w:hAnsi="inherit" w:cs="Arial"/>
          <w:b/>
          <w:bCs/>
          <w:color w:val="3B4256"/>
          <w:sz w:val="24"/>
          <w:szCs w:val="24"/>
          <w:bdr w:val="none" w:sz="0" w:space="0" w:color="auto" w:frame="1"/>
          <w:lang w:eastAsia="ru-RU"/>
        </w:rPr>
        <w:t xml:space="preserve">При возникновении чрезвычайных ситуаций необходимо звонить по единому телефону спасения «01», сотовая связь «101» </w:t>
      </w:r>
      <w:r w:rsidR="00A84BD1">
        <w:rPr>
          <w:rFonts w:ascii="inherit" w:eastAsia="Times New Roman" w:hAnsi="inherit" w:cs="Arial"/>
          <w:b/>
          <w:bCs/>
          <w:color w:val="3B4256"/>
          <w:sz w:val="24"/>
          <w:szCs w:val="24"/>
          <w:bdr w:val="none" w:sz="0" w:space="0" w:color="auto" w:frame="1"/>
          <w:lang w:eastAsia="ru-RU"/>
        </w:rPr>
        <w:t>, «112»</w:t>
      </w:r>
      <w:r w:rsidRPr="00B93DD8">
        <w:rPr>
          <w:rFonts w:ascii="inherit" w:eastAsia="Times New Roman" w:hAnsi="inherit" w:cs="Arial"/>
          <w:b/>
          <w:bCs/>
          <w:color w:val="3B4256"/>
          <w:sz w:val="24"/>
          <w:szCs w:val="24"/>
          <w:bdr w:val="none" w:sz="0" w:space="0" w:color="auto" w:frame="1"/>
          <w:lang w:eastAsia="ru-RU"/>
        </w:rPr>
        <w:t xml:space="preserve">со всех мобильных операторов. </w:t>
      </w:r>
    </w:p>
    <w:p w:rsidR="00817D16" w:rsidRDefault="00817D16"/>
    <w:sectPr w:rsidR="00817D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3E38"/>
    <w:rsid w:val="00817D16"/>
    <w:rsid w:val="00923E38"/>
    <w:rsid w:val="009E7C1C"/>
    <w:rsid w:val="00A84BD1"/>
    <w:rsid w:val="00AA3319"/>
    <w:rsid w:val="00B93DD8"/>
    <w:rsid w:val="00F71E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93DD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93DD8"/>
    <w:rPr>
      <w:rFonts w:ascii="Tahoma" w:hAnsi="Tahoma" w:cs="Tahoma"/>
      <w:sz w:val="16"/>
      <w:szCs w:val="16"/>
    </w:rPr>
  </w:style>
  <w:style w:type="paragraph" w:styleId="a5">
    <w:name w:val="Normal (Web)"/>
    <w:basedOn w:val="a"/>
    <w:uiPriority w:val="99"/>
    <w:semiHidden/>
    <w:unhideWhenUsed/>
    <w:rsid w:val="00F71E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F71EC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93DD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93DD8"/>
    <w:rPr>
      <w:rFonts w:ascii="Tahoma" w:hAnsi="Tahoma" w:cs="Tahoma"/>
      <w:sz w:val="16"/>
      <w:szCs w:val="16"/>
    </w:rPr>
  </w:style>
  <w:style w:type="paragraph" w:styleId="a5">
    <w:name w:val="Normal (Web)"/>
    <w:basedOn w:val="a"/>
    <w:uiPriority w:val="99"/>
    <w:semiHidden/>
    <w:unhideWhenUsed/>
    <w:rsid w:val="00F71E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F71E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6541964">
      <w:bodyDiv w:val="1"/>
      <w:marLeft w:val="0"/>
      <w:marRight w:val="0"/>
      <w:marTop w:val="0"/>
      <w:marBottom w:val="0"/>
      <w:divBdr>
        <w:top w:val="none" w:sz="0" w:space="0" w:color="auto"/>
        <w:left w:val="none" w:sz="0" w:space="0" w:color="auto"/>
        <w:bottom w:val="none" w:sz="0" w:space="0" w:color="auto"/>
        <w:right w:val="none" w:sz="0" w:space="0" w:color="auto"/>
      </w:divBdr>
    </w:div>
    <w:div w:id="1044866994">
      <w:bodyDiv w:val="1"/>
      <w:marLeft w:val="0"/>
      <w:marRight w:val="0"/>
      <w:marTop w:val="0"/>
      <w:marBottom w:val="0"/>
      <w:divBdr>
        <w:top w:val="none" w:sz="0" w:space="0" w:color="auto"/>
        <w:left w:val="none" w:sz="0" w:space="0" w:color="auto"/>
        <w:bottom w:val="none" w:sz="0" w:space="0" w:color="auto"/>
        <w:right w:val="none" w:sz="0" w:space="0" w:color="auto"/>
      </w:divBdr>
    </w:div>
    <w:div w:id="1193885803">
      <w:bodyDiv w:val="1"/>
      <w:marLeft w:val="0"/>
      <w:marRight w:val="0"/>
      <w:marTop w:val="0"/>
      <w:marBottom w:val="0"/>
      <w:divBdr>
        <w:top w:val="none" w:sz="0" w:space="0" w:color="auto"/>
        <w:left w:val="none" w:sz="0" w:space="0" w:color="auto"/>
        <w:bottom w:val="none" w:sz="0" w:space="0" w:color="auto"/>
        <w:right w:val="none" w:sz="0" w:space="0" w:color="auto"/>
      </w:divBdr>
      <w:divsChild>
        <w:div w:id="1366176863">
          <w:marLeft w:val="0"/>
          <w:marRight w:val="0"/>
          <w:marTop w:val="0"/>
          <w:marBottom w:val="450"/>
          <w:divBdr>
            <w:top w:val="none" w:sz="0" w:space="0" w:color="auto"/>
            <w:left w:val="none" w:sz="0" w:space="0" w:color="auto"/>
            <w:bottom w:val="none" w:sz="0" w:space="0" w:color="auto"/>
            <w:right w:val="none" w:sz="0" w:space="0" w:color="auto"/>
          </w:divBdr>
          <w:divsChild>
            <w:div w:id="1646201944">
              <w:marLeft w:val="0"/>
              <w:marRight w:val="0"/>
              <w:marTop w:val="0"/>
              <w:marBottom w:val="450"/>
              <w:divBdr>
                <w:top w:val="none" w:sz="0" w:space="0" w:color="auto"/>
                <w:left w:val="none" w:sz="0" w:space="0" w:color="auto"/>
                <w:bottom w:val="none" w:sz="0" w:space="0" w:color="auto"/>
                <w:right w:val="none" w:sz="0" w:space="0" w:color="auto"/>
              </w:divBdr>
            </w:div>
            <w:div w:id="35103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s://static.mchs.gov.ru/uploads/resize_cache/news/2020-09-18/pravila-pozharnoy-bezopasnosti-v-osenne-zimniy-period_16004204591401101607__2000x2000.jpg"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574</Words>
  <Characters>3274</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cp:lastModifiedBy>
  <cp:revision>2</cp:revision>
  <dcterms:created xsi:type="dcterms:W3CDTF">2022-10-10T08:43:00Z</dcterms:created>
  <dcterms:modified xsi:type="dcterms:W3CDTF">2022-10-10T08:43:00Z</dcterms:modified>
</cp:coreProperties>
</file>